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E6A4D" w14:textId="77777777" w:rsidR="00B26D98" w:rsidRPr="001B45C5" w:rsidRDefault="00B26D98" w:rsidP="00B26D98">
      <w:pPr>
        <w:jc w:val="right"/>
        <w:rPr>
          <w:rFonts w:ascii="Arial" w:eastAsiaTheme="minorHAnsi" w:hAnsi="Arial" w:cs="Arial"/>
          <w:iCs/>
          <w:sz w:val="20"/>
          <w:szCs w:val="20"/>
        </w:rPr>
      </w:pPr>
      <w:bookmarkStart w:id="0" w:name="_Hlk115276312"/>
      <w:r>
        <w:rPr>
          <w:rFonts w:ascii="Arial" w:eastAsia="Calibri" w:hAnsi="Arial" w:cs="Arial"/>
          <w:sz w:val="20"/>
          <w:szCs w:val="20"/>
          <w:lang w:eastAsia="lv-LV"/>
        </w:rPr>
        <w:t>3</w:t>
      </w:r>
      <w:r w:rsidRPr="00BE2772">
        <w:rPr>
          <w:rFonts w:ascii="Arial" w:eastAsia="Calibri" w:hAnsi="Arial" w:cs="Arial"/>
          <w:sz w:val="20"/>
          <w:szCs w:val="20"/>
          <w:lang w:eastAsia="lv-LV"/>
        </w:rPr>
        <w:t>.pielikums</w:t>
      </w:r>
    </w:p>
    <w:p w14:paraId="1420FACB" w14:textId="77777777" w:rsidR="00B26D98" w:rsidRPr="00BE2772" w:rsidRDefault="00B26D98" w:rsidP="00B26D98">
      <w:pPr>
        <w:jc w:val="right"/>
        <w:rPr>
          <w:rFonts w:ascii="Arial" w:eastAsiaTheme="minorHAnsi" w:hAnsi="Arial" w:cs="Arial"/>
          <w:bCs/>
          <w:sz w:val="20"/>
          <w:szCs w:val="20"/>
        </w:rPr>
      </w:pPr>
      <w:r w:rsidRPr="00BE2772">
        <w:rPr>
          <w:rFonts w:ascii="Arial" w:eastAsiaTheme="minorHAnsi" w:hAnsi="Arial" w:cs="Arial"/>
          <w:bCs/>
          <w:sz w:val="20"/>
          <w:szCs w:val="20"/>
        </w:rPr>
        <w:t xml:space="preserve">Nekustamā īpašuma </w:t>
      </w:r>
      <w:r>
        <w:rPr>
          <w:rFonts w:ascii="Arial" w:eastAsiaTheme="minorHAnsi" w:hAnsi="Arial" w:cs="Arial"/>
          <w:bCs/>
          <w:sz w:val="20"/>
          <w:szCs w:val="20"/>
        </w:rPr>
        <w:t>“Zilaiskalns”,</w:t>
      </w:r>
    </w:p>
    <w:p w14:paraId="50420A19" w14:textId="77777777" w:rsidR="00B26D98" w:rsidRPr="00BE2772" w:rsidRDefault="00B26D98" w:rsidP="00B26D98">
      <w:pPr>
        <w:jc w:val="right"/>
        <w:rPr>
          <w:rFonts w:ascii="Arial" w:eastAsiaTheme="minorHAnsi" w:hAnsi="Arial" w:cs="Arial"/>
          <w:bCs/>
          <w:sz w:val="20"/>
          <w:szCs w:val="20"/>
        </w:rPr>
      </w:pPr>
      <w:r w:rsidRPr="00BE2772">
        <w:rPr>
          <w:rFonts w:ascii="Arial" w:eastAsiaTheme="minorHAnsi" w:hAnsi="Arial" w:cs="Arial"/>
          <w:bCs/>
          <w:sz w:val="20"/>
          <w:szCs w:val="20"/>
        </w:rPr>
        <w:t>Kocēnu pagasts, Valmieras novads,</w:t>
      </w:r>
    </w:p>
    <w:p w14:paraId="108A3E72" w14:textId="77777777" w:rsidR="00B26D98" w:rsidRPr="005D40D2" w:rsidRDefault="00B26D98" w:rsidP="00B26D98">
      <w:pPr>
        <w:jc w:val="right"/>
        <w:rPr>
          <w:rFonts w:ascii="Arial" w:eastAsiaTheme="minorHAnsi" w:hAnsi="Arial" w:cs="Arial"/>
          <w:bCs/>
          <w:sz w:val="20"/>
          <w:szCs w:val="20"/>
        </w:rPr>
      </w:pPr>
      <w:r w:rsidRPr="00BE2772">
        <w:rPr>
          <w:rFonts w:ascii="Arial" w:eastAsiaTheme="minorHAnsi" w:hAnsi="Arial" w:cs="Arial"/>
          <w:bCs/>
          <w:sz w:val="20"/>
          <w:szCs w:val="20"/>
        </w:rPr>
        <w:t>nomas tiesību izsoles noteikumiem</w:t>
      </w:r>
    </w:p>
    <w:p w14:paraId="228A5B54" w14:textId="77777777" w:rsidR="00B26D98" w:rsidRPr="00D018F3" w:rsidRDefault="00B26D98" w:rsidP="00B26D98">
      <w:pPr>
        <w:rPr>
          <w:rFonts w:ascii="Arial" w:eastAsia="Calibri" w:hAnsi="Arial" w:cs="Arial"/>
          <w:sz w:val="22"/>
          <w:szCs w:val="22"/>
          <w:lang w:eastAsia="lv-LV"/>
        </w:rPr>
      </w:pPr>
    </w:p>
    <w:p w14:paraId="30DE7D08" w14:textId="77777777" w:rsidR="00B26D98" w:rsidRPr="00DF3FC8" w:rsidRDefault="00B26D98" w:rsidP="00B26D98">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626F7BBD" w14:textId="77777777" w:rsidR="00B26D98" w:rsidRDefault="00B26D98" w:rsidP="00B26D98">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“Zilaiskalns”,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69EAE7B6" w14:textId="77777777" w:rsidR="00B26D98" w:rsidRDefault="00B26D98" w:rsidP="00B26D98">
      <w:pPr>
        <w:jc w:val="center"/>
        <w:rPr>
          <w:rFonts w:ascii="Arial" w:eastAsia="Calibri" w:hAnsi="Arial"/>
          <w:sz w:val="22"/>
          <w:szCs w:val="22"/>
        </w:rPr>
      </w:pPr>
      <w:r>
        <w:rPr>
          <w:rFonts w:ascii="Arial" w:eastAsia="Calibri" w:hAnsi="Arial"/>
          <w:sz w:val="22"/>
          <w:szCs w:val="22"/>
        </w:rPr>
        <w:t>būves daļas pirmajā mutiskajā</w:t>
      </w:r>
      <w:r w:rsidRPr="00D018F3">
        <w:rPr>
          <w:rFonts w:ascii="Arial" w:eastAsia="Calibri" w:hAnsi="Arial"/>
          <w:sz w:val="22"/>
          <w:szCs w:val="22"/>
        </w:rPr>
        <w:t xml:space="preserve"> </w:t>
      </w:r>
      <w:r>
        <w:rPr>
          <w:rFonts w:ascii="Arial" w:eastAsia="Calibri" w:hAnsi="Arial"/>
          <w:sz w:val="22"/>
          <w:szCs w:val="22"/>
        </w:rPr>
        <w:t xml:space="preserve">nomas tiesību </w:t>
      </w:r>
      <w:r w:rsidRPr="00D018F3">
        <w:rPr>
          <w:rFonts w:ascii="Arial" w:eastAsia="Calibri" w:hAnsi="Arial"/>
          <w:sz w:val="22"/>
          <w:szCs w:val="22"/>
        </w:rPr>
        <w:t>izsol</w:t>
      </w:r>
      <w:r>
        <w:rPr>
          <w:rFonts w:ascii="Arial" w:eastAsia="Calibri" w:hAnsi="Arial"/>
          <w:sz w:val="22"/>
          <w:szCs w:val="22"/>
        </w:rPr>
        <w:t>ē</w:t>
      </w:r>
    </w:p>
    <w:p w14:paraId="73C81A17" w14:textId="77777777" w:rsidR="00B26D98" w:rsidRPr="00D018F3" w:rsidRDefault="00B26D98" w:rsidP="00B26D98">
      <w:pPr>
        <w:jc w:val="center"/>
        <w:rPr>
          <w:rFonts w:ascii="Arial" w:eastAsia="Calibri" w:hAnsi="Arial"/>
          <w:sz w:val="22"/>
          <w:szCs w:val="22"/>
        </w:rPr>
      </w:pPr>
    </w:p>
    <w:bookmarkEnd w:id="1"/>
    <w:p w14:paraId="5E9DD08D" w14:textId="77777777" w:rsidR="00B26D98" w:rsidRPr="00D018F3" w:rsidRDefault="00B26D98" w:rsidP="00B26D9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59"/>
      </w:tblGrid>
      <w:tr w:rsidR="00B26D98" w:rsidRPr="00D018F3" w14:paraId="3DD0D0FF" w14:textId="77777777" w:rsidTr="002F23E0">
        <w:tc>
          <w:tcPr>
            <w:tcW w:w="2405" w:type="dxa"/>
            <w:shd w:val="clear" w:color="auto" w:fill="auto"/>
          </w:tcPr>
          <w:p w14:paraId="67569626" w14:textId="77777777" w:rsidR="00B26D98" w:rsidRPr="00D018F3" w:rsidRDefault="00B26D98" w:rsidP="002F23E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7FCB2357" w14:textId="77777777" w:rsidR="00B26D98" w:rsidRPr="00D018F3" w:rsidRDefault="00B26D98" w:rsidP="002F23E0">
            <w:pPr>
              <w:rPr>
                <w:rFonts w:ascii="Arial" w:eastAsia="Calibri" w:hAnsi="Arial" w:cs="Arial"/>
                <w:color w:val="000000"/>
                <w:sz w:val="22"/>
                <w:szCs w:val="22"/>
                <w:lang w:eastAsia="lv-LV"/>
              </w:rPr>
            </w:pPr>
          </w:p>
        </w:tc>
        <w:tc>
          <w:tcPr>
            <w:tcW w:w="7059" w:type="dxa"/>
            <w:shd w:val="clear" w:color="auto" w:fill="auto"/>
          </w:tcPr>
          <w:p w14:paraId="2F17C441" w14:textId="77777777" w:rsidR="00B26D98" w:rsidRPr="00D018F3" w:rsidRDefault="00B26D98" w:rsidP="002F23E0">
            <w:pPr>
              <w:rPr>
                <w:rFonts w:ascii="Arial" w:eastAsia="Calibri" w:hAnsi="Arial" w:cs="Arial"/>
                <w:color w:val="000000"/>
                <w:sz w:val="22"/>
                <w:szCs w:val="22"/>
                <w:lang w:eastAsia="lv-LV"/>
              </w:rPr>
            </w:pPr>
          </w:p>
        </w:tc>
      </w:tr>
      <w:tr w:rsidR="00B26D98" w:rsidRPr="00D018F3" w14:paraId="177E9637" w14:textId="77777777" w:rsidTr="002F23E0">
        <w:tc>
          <w:tcPr>
            <w:tcW w:w="2405" w:type="dxa"/>
            <w:shd w:val="clear" w:color="auto" w:fill="auto"/>
          </w:tcPr>
          <w:p w14:paraId="0EEEA93F" w14:textId="77777777" w:rsidR="00B26D98" w:rsidRPr="00D018F3" w:rsidRDefault="00B26D98" w:rsidP="002F23E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74DF8ADC" w14:textId="77777777" w:rsidR="00B26D98" w:rsidRPr="00D018F3" w:rsidRDefault="00B26D98" w:rsidP="002F23E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3EDF03DF" w14:textId="77777777" w:rsidR="00B26D98" w:rsidRPr="00D018F3" w:rsidRDefault="00B26D98" w:rsidP="002F23E0">
            <w:pPr>
              <w:rPr>
                <w:rFonts w:ascii="Arial" w:eastAsia="Calibri" w:hAnsi="Arial" w:cs="Arial"/>
                <w:color w:val="000000"/>
                <w:sz w:val="22"/>
                <w:szCs w:val="22"/>
                <w:lang w:eastAsia="lv-LV"/>
              </w:rPr>
            </w:pPr>
          </w:p>
        </w:tc>
        <w:tc>
          <w:tcPr>
            <w:tcW w:w="7059" w:type="dxa"/>
            <w:shd w:val="clear" w:color="auto" w:fill="auto"/>
          </w:tcPr>
          <w:p w14:paraId="0CA455DC" w14:textId="77777777" w:rsidR="00B26D98" w:rsidRPr="00D018F3" w:rsidRDefault="00B26D98" w:rsidP="002F23E0">
            <w:pPr>
              <w:rPr>
                <w:rFonts w:ascii="Arial" w:eastAsia="Calibri" w:hAnsi="Arial" w:cs="Arial"/>
                <w:color w:val="000000"/>
                <w:sz w:val="22"/>
                <w:szCs w:val="22"/>
                <w:lang w:eastAsia="lv-LV"/>
              </w:rPr>
            </w:pPr>
          </w:p>
        </w:tc>
      </w:tr>
      <w:tr w:rsidR="00B26D98" w:rsidRPr="00D018F3" w14:paraId="6C47142D" w14:textId="77777777" w:rsidTr="002F23E0">
        <w:tc>
          <w:tcPr>
            <w:tcW w:w="2405" w:type="dxa"/>
            <w:shd w:val="clear" w:color="auto" w:fill="auto"/>
          </w:tcPr>
          <w:p w14:paraId="6E5585C8" w14:textId="77777777" w:rsidR="00B26D98" w:rsidRPr="00D018F3" w:rsidRDefault="00B26D98" w:rsidP="002F23E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61FA46A3" w14:textId="77777777" w:rsidR="00B26D98" w:rsidRPr="00D018F3" w:rsidRDefault="00B26D98" w:rsidP="002F23E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5974B427" w14:textId="77777777" w:rsidR="00B26D98" w:rsidRPr="00D018F3" w:rsidRDefault="00B26D98" w:rsidP="002F23E0">
            <w:pPr>
              <w:rPr>
                <w:rFonts w:ascii="Arial" w:eastAsia="Calibri" w:hAnsi="Arial" w:cs="Arial"/>
                <w:color w:val="000000"/>
                <w:sz w:val="22"/>
                <w:szCs w:val="22"/>
                <w:lang w:eastAsia="lv-LV"/>
              </w:rPr>
            </w:pPr>
          </w:p>
        </w:tc>
        <w:tc>
          <w:tcPr>
            <w:tcW w:w="7059" w:type="dxa"/>
            <w:shd w:val="clear" w:color="auto" w:fill="auto"/>
          </w:tcPr>
          <w:p w14:paraId="6D302D4F" w14:textId="77777777" w:rsidR="00B26D98" w:rsidRPr="00D018F3" w:rsidRDefault="00B26D98" w:rsidP="002F23E0">
            <w:pPr>
              <w:rPr>
                <w:rFonts w:ascii="Arial" w:eastAsia="Calibri" w:hAnsi="Arial" w:cs="Arial"/>
                <w:color w:val="000000"/>
                <w:sz w:val="22"/>
                <w:szCs w:val="22"/>
                <w:lang w:eastAsia="lv-LV"/>
              </w:rPr>
            </w:pPr>
          </w:p>
        </w:tc>
      </w:tr>
      <w:tr w:rsidR="00B26D98" w:rsidRPr="00D018F3" w14:paraId="2036AEBA" w14:textId="77777777" w:rsidTr="002F23E0">
        <w:tc>
          <w:tcPr>
            <w:tcW w:w="2405" w:type="dxa"/>
            <w:shd w:val="clear" w:color="auto" w:fill="auto"/>
          </w:tcPr>
          <w:p w14:paraId="7DDDF283" w14:textId="77777777" w:rsidR="00B26D98" w:rsidRPr="00D018F3" w:rsidRDefault="00B26D98" w:rsidP="002F23E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46AD88A5" w14:textId="77777777" w:rsidR="00B26D98" w:rsidRPr="00D018F3" w:rsidRDefault="00B26D98" w:rsidP="002F23E0">
            <w:pPr>
              <w:rPr>
                <w:rFonts w:ascii="Arial" w:eastAsia="Calibri" w:hAnsi="Arial" w:cs="Arial"/>
                <w:color w:val="000000"/>
                <w:sz w:val="22"/>
                <w:szCs w:val="22"/>
                <w:lang w:eastAsia="lv-LV"/>
              </w:rPr>
            </w:pPr>
          </w:p>
        </w:tc>
        <w:tc>
          <w:tcPr>
            <w:tcW w:w="7059" w:type="dxa"/>
            <w:shd w:val="clear" w:color="auto" w:fill="auto"/>
          </w:tcPr>
          <w:p w14:paraId="0A6001EE" w14:textId="77777777" w:rsidR="00B26D98" w:rsidRPr="00D018F3" w:rsidRDefault="00B26D98" w:rsidP="002F23E0">
            <w:pPr>
              <w:rPr>
                <w:rFonts w:ascii="Arial" w:eastAsia="Calibri" w:hAnsi="Arial" w:cs="Arial"/>
                <w:color w:val="000000"/>
                <w:sz w:val="22"/>
                <w:szCs w:val="22"/>
                <w:lang w:eastAsia="lv-LV"/>
              </w:rPr>
            </w:pPr>
          </w:p>
        </w:tc>
      </w:tr>
      <w:tr w:rsidR="00B26D98" w:rsidRPr="00D018F3" w14:paraId="0FD61B4F" w14:textId="77777777" w:rsidTr="002F23E0">
        <w:tc>
          <w:tcPr>
            <w:tcW w:w="2405" w:type="dxa"/>
            <w:shd w:val="clear" w:color="auto" w:fill="auto"/>
          </w:tcPr>
          <w:p w14:paraId="6CD9CFF0" w14:textId="77777777" w:rsidR="00B26D98" w:rsidRPr="00D018F3" w:rsidRDefault="00B26D98" w:rsidP="002F23E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7B0B1721" w14:textId="77777777" w:rsidR="00B26D98" w:rsidRPr="00D018F3" w:rsidRDefault="00B26D98" w:rsidP="002F23E0">
            <w:pPr>
              <w:rPr>
                <w:rFonts w:ascii="Arial" w:eastAsia="Calibri" w:hAnsi="Arial" w:cs="Arial"/>
                <w:color w:val="000000"/>
                <w:sz w:val="22"/>
                <w:szCs w:val="22"/>
                <w:lang w:eastAsia="lv-LV"/>
              </w:rPr>
            </w:pPr>
          </w:p>
        </w:tc>
        <w:tc>
          <w:tcPr>
            <w:tcW w:w="7059" w:type="dxa"/>
            <w:shd w:val="clear" w:color="auto" w:fill="auto"/>
          </w:tcPr>
          <w:p w14:paraId="73835162" w14:textId="77777777" w:rsidR="00B26D98" w:rsidRPr="00D018F3" w:rsidRDefault="00B26D98" w:rsidP="002F23E0">
            <w:pPr>
              <w:rPr>
                <w:rFonts w:ascii="Arial" w:eastAsia="Calibri" w:hAnsi="Arial" w:cs="Arial"/>
                <w:color w:val="000000"/>
                <w:sz w:val="22"/>
                <w:szCs w:val="22"/>
                <w:lang w:eastAsia="lv-LV"/>
              </w:rPr>
            </w:pPr>
          </w:p>
        </w:tc>
      </w:tr>
      <w:tr w:rsidR="00B26D98" w:rsidRPr="00D018F3" w14:paraId="033431B4" w14:textId="77777777" w:rsidTr="002F23E0">
        <w:tc>
          <w:tcPr>
            <w:tcW w:w="2405" w:type="dxa"/>
            <w:shd w:val="clear" w:color="auto" w:fill="auto"/>
          </w:tcPr>
          <w:p w14:paraId="23E25F2C" w14:textId="77777777" w:rsidR="00B26D98" w:rsidRPr="00D018F3" w:rsidRDefault="00B26D98" w:rsidP="002F23E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3E69DAAD" w14:textId="77777777" w:rsidR="00B26D98" w:rsidRPr="00D018F3" w:rsidRDefault="00B26D98" w:rsidP="002F23E0">
            <w:pPr>
              <w:rPr>
                <w:rFonts w:ascii="Arial" w:eastAsia="Calibri" w:hAnsi="Arial" w:cs="Arial"/>
                <w:color w:val="000000"/>
                <w:sz w:val="22"/>
                <w:szCs w:val="22"/>
                <w:lang w:eastAsia="lv-LV"/>
              </w:rPr>
            </w:pPr>
          </w:p>
        </w:tc>
        <w:tc>
          <w:tcPr>
            <w:tcW w:w="7059" w:type="dxa"/>
            <w:shd w:val="clear" w:color="auto" w:fill="auto"/>
          </w:tcPr>
          <w:p w14:paraId="7DF6E175" w14:textId="77777777" w:rsidR="00B26D98" w:rsidRPr="00D018F3" w:rsidRDefault="00B26D98" w:rsidP="002F23E0">
            <w:pPr>
              <w:rPr>
                <w:rFonts w:ascii="Arial" w:eastAsia="Calibri" w:hAnsi="Arial" w:cs="Arial"/>
                <w:color w:val="000000"/>
                <w:sz w:val="22"/>
                <w:szCs w:val="22"/>
                <w:lang w:eastAsia="lv-LV"/>
              </w:rPr>
            </w:pPr>
          </w:p>
        </w:tc>
      </w:tr>
      <w:tr w:rsidR="00B26D98" w:rsidRPr="00D018F3" w14:paraId="68DE8761" w14:textId="77777777" w:rsidTr="002F23E0">
        <w:tc>
          <w:tcPr>
            <w:tcW w:w="2405" w:type="dxa"/>
            <w:shd w:val="clear" w:color="auto" w:fill="auto"/>
          </w:tcPr>
          <w:p w14:paraId="046384F6" w14:textId="77777777" w:rsidR="00B26D98" w:rsidRPr="00D018F3" w:rsidRDefault="00B26D98" w:rsidP="002F23E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78F0782E" w14:textId="77777777" w:rsidR="00B26D98" w:rsidRPr="00D018F3" w:rsidRDefault="00B26D98" w:rsidP="002F23E0">
            <w:pPr>
              <w:rPr>
                <w:rFonts w:ascii="Arial" w:eastAsia="Calibri" w:hAnsi="Arial" w:cs="Arial"/>
                <w:color w:val="000000"/>
                <w:sz w:val="22"/>
                <w:szCs w:val="22"/>
                <w:lang w:eastAsia="lv-LV"/>
              </w:rPr>
            </w:pPr>
          </w:p>
        </w:tc>
        <w:tc>
          <w:tcPr>
            <w:tcW w:w="7059" w:type="dxa"/>
            <w:shd w:val="clear" w:color="auto" w:fill="auto"/>
          </w:tcPr>
          <w:p w14:paraId="3C3F70FE" w14:textId="77777777" w:rsidR="00B26D98" w:rsidRPr="00D018F3" w:rsidRDefault="00B26D98" w:rsidP="002F23E0">
            <w:pPr>
              <w:rPr>
                <w:rFonts w:ascii="Arial" w:eastAsia="Calibri" w:hAnsi="Arial" w:cs="Arial"/>
                <w:color w:val="000000"/>
                <w:sz w:val="22"/>
                <w:szCs w:val="22"/>
                <w:lang w:eastAsia="lv-LV"/>
              </w:rPr>
            </w:pPr>
          </w:p>
        </w:tc>
      </w:tr>
      <w:tr w:rsidR="00B26D98" w:rsidRPr="00D018F3" w14:paraId="5F1F7920" w14:textId="77777777" w:rsidTr="002F23E0">
        <w:tc>
          <w:tcPr>
            <w:tcW w:w="2405" w:type="dxa"/>
            <w:tcBorders>
              <w:bottom w:val="single" w:sz="4" w:space="0" w:color="auto"/>
            </w:tcBorders>
            <w:shd w:val="clear" w:color="auto" w:fill="auto"/>
          </w:tcPr>
          <w:p w14:paraId="3BFC7C8A" w14:textId="77777777" w:rsidR="00B26D98" w:rsidRPr="00D018F3" w:rsidRDefault="00B26D98" w:rsidP="002F23E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60428DFA" w14:textId="77777777" w:rsidR="00B26D98" w:rsidRPr="00D018F3" w:rsidRDefault="00B26D98" w:rsidP="002F23E0">
            <w:pPr>
              <w:rPr>
                <w:rFonts w:ascii="Arial" w:eastAsia="Calibri" w:hAnsi="Arial" w:cs="Arial"/>
                <w:color w:val="000000"/>
                <w:sz w:val="22"/>
                <w:szCs w:val="22"/>
                <w:lang w:eastAsia="lv-LV"/>
              </w:rPr>
            </w:pPr>
          </w:p>
        </w:tc>
        <w:tc>
          <w:tcPr>
            <w:tcW w:w="7059" w:type="dxa"/>
            <w:shd w:val="clear" w:color="auto" w:fill="auto"/>
          </w:tcPr>
          <w:p w14:paraId="744D9379" w14:textId="77777777" w:rsidR="00B26D98" w:rsidRPr="00D018F3" w:rsidRDefault="00B26D98" w:rsidP="002F23E0">
            <w:pPr>
              <w:rPr>
                <w:rFonts w:ascii="Arial" w:eastAsia="Calibri" w:hAnsi="Arial" w:cs="Arial"/>
                <w:color w:val="000000"/>
                <w:sz w:val="22"/>
                <w:szCs w:val="22"/>
                <w:lang w:eastAsia="lv-LV"/>
              </w:rPr>
            </w:pPr>
          </w:p>
        </w:tc>
      </w:tr>
      <w:tr w:rsidR="00B26D98" w:rsidRPr="00D018F3" w14:paraId="7A394FE5" w14:textId="77777777" w:rsidTr="002F23E0">
        <w:tc>
          <w:tcPr>
            <w:tcW w:w="2405" w:type="dxa"/>
            <w:tcBorders>
              <w:bottom w:val="single" w:sz="4" w:space="0" w:color="auto"/>
            </w:tcBorders>
            <w:shd w:val="clear" w:color="auto" w:fill="auto"/>
          </w:tcPr>
          <w:p w14:paraId="55769751" w14:textId="77777777" w:rsidR="00B26D98" w:rsidRPr="00D018F3" w:rsidRDefault="00B26D98" w:rsidP="002F23E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 xml:space="preserve">Plānotā darbība nomas objektā </w:t>
            </w:r>
          </w:p>
        </w:tc>
        <w:tc>
          <w:tcPr>
            <w:tcW w:w="7059" w:type="dxa"/>
            <w:shd w:val="clear" w:color="auto" w:fill="auto"/>
          </w:tcPr>
          <w:p w14:paraId="4197DE56" w14:textId="77777777" w:rsidR="00B26D98" w:rsidRPr="00D018F3" w:rsidRDefault="00B26D98" w:rsidP="002F23E0">
            <w:pPr>
              <w:rPr>
                <w:rFonts w:ascii="Arial" w:eastAsia="Calibri" w:hAnsi="Arial" w:cs="Arial"/>
                <w:color w:val="000000"/>
                <w:sz w:val="22"/>
                <w:szCs w:val="22"/>
                <w:lang w:eastAsia="lv-LV"/>
              </w:rPr>
            </w:pPr>
          </w:p>
        </w:tc>
      </w:tr>
    </w:tbl>
    <w:p w14:paraId="03BB0F6A" w14:textId="77777777" w:rsidR="00B26D98" w:rsidRPr="00D018F3" w:rsidRDefault="00B26D98" w:rsidP="00B26D98">
      <w:pPr>
        <w:jc w:val="both"/>
        <w:rPr>
          <w:rFonts w:ascii="Arial" w:hAnsi="Arial" w:cs="Arial"/>
          <w:color w:val="000000"/>
          <w:sz w:val="22"/>
          <w:szCs w:val="22"/>
          <w:lang w:eastAsia="lv-LV"/>
        </w:rPr>
      </w:pPr>
    </w:p>
    <w:p w14:paraId="3A4AF581" w14:textId="77777777" w:rsidR="00B26D98" w:rsidRPr="00D018F3" w:rsidRDefault="00B26D98" w:rsidP="00B26D9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68B91ED7" w14:textId="77777777" w:rsidR="00B26D98" w:rsidRPr="00D018F3" w:rsidRDefault="00B26D98" w:rsidP="00B26D98">
      <w:pPr>
        <w:jc w:val="both"/>
        <w:rPr>
          <w:rFonts w:ascii="Arial" w:hAnsi="Arial" w:cs="Arial"/>
          <w:color w:val="000000"/>
          <w:sz w:val="22"/>
          <w:szCs w:val="22"/>
          <w:lang w:eastAsia="lv-LV"/>
        </w:rPr>
      </w:pPr>
    </w:p>
    <w:p w14:paraId="20E11B2A" w14:textId="77777777" w:rsidR="00B26D98" w:rsidRPr="00D018F3" w:rsidRDefault="00B26D98" w:rsidP="00B26D9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76DBD3CD" w14:textId="77777777" w:rsidR="00B26D98" w:rsidRPr="00D018F3" w:rsidRDefault="00B26D98" w:rsidP="00B26D9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6A594C7E" w14:textId="77777777" w:rsidR="00B26D98" w:rsidRPr="00D018F3" w:rsidRDefault="00B26D98" w:rsidP="00B26D98">
      <w:pPr>
        <w:jc w:val="both"/>
        <w:rPr>
          <w:rFonts w:ascii="Arial" w:hAnsi="Arial" w:cs="Arial"/>
          <w:color w:val="000000"/>
          <w:sz w:val="22"/>
          <w:szCs w:val="22"/>
          <w:lang w:eastAsia="lv-LV"/>
        </w:rPr>
      </w:pPr>
    </w:p>
    <w:p w14:paraId="7ED862B3" w14:textId="77777777" w:rsidR="00B26D98" w:rsidRPr="00D018F3" w:rsidRDefault="00B26D98" w:rsidP="00B26D98">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4E4F6091" w14:textId="77777777" w:rsidR="00B26D98" w:rsidRPr="00D018F3" w:rsidRDefault="00B26D98" w:rsidP="00B26D98">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5638781C" w14:textId="77777777" w:rsidR="00B26D98" w:rsidRPr="00D018F3" w:rsidRDefault="00B26D98" w:rsidP="00B26D98">
      <w:pPr>
        <w:jc w:val="both"/>
        <w:rPr>
          <w:rFonts w:ascii="Arial" w:hAnsi="Arial" w:cs="Arial"/>
          <w:color w:val="000000"/>
          <w:sz w:val="22"/>
          <w:szCs w:val="22"/>
          <w:lang w:eastAsia="lv-LV"/>
        </w:rPr>
      </w:pPr>
    </w:p>
    <w:p w14:paraId="4F64B76B" w14:textId="77777777" w:rsidR="00B26D98" w:rsidRPr="00D018F3" w:rsidRDefault="00B26D98" w:rsidP="00B26D9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uz Valmieras novada pašvaldībai tiesiskajā valdījumā esošā nekustamā īpašuma</w:t>
      </w:r>
      <w:r>
        <w:rPr>
          <w:rFonts w:ascii="Arial" w:hAnsi="Arial" w:cs="Arial"/>
          <w:sz w:val="22"/>
          <w:szCs w:val="22"/>
        </w:rPr>
        <w:t xml:space="preserve"> </w:t>
      </w:r>
      <w:r>
        <w:rPr>
          <w:rStyle w:val="Noklusjumarindkopasfonts1"/>
          <w:rFonts w:ascii="Arial" w:hAnsi="Arial" w:cs="Arial"/>
          <w:sz w:val="22"/>
          <w:szCs w:val="22"/>
        </w:rPr>
        <w:t>“Zilaiskalns”, Kocēnu pagasts, Valmieras novads, daļai, kas sastāv no inženierbūves – skatu torņa, kadastra apzīmējums 9664 002 0098 002, augšējās platformas daļas 4,0 m</w:t>
      </w:r>
      <w:r>
        <w:rPr>
          <w:rStyle w:val="Noklusjumarindkopasfonts1"/>
          <w:rFonts w:ascii="Arial" w:hAnsi="Arial" w:cs="Arial"/>
          <w:sz w:val="22"/>
          <w:szCs w:val="22"/>
          <w:vertAlign w:val="superscript"/>
        </w:rPr>
        <w:t>2</w:t>
      </w:r>
      <w:r>
        <w:rPr>
          <w:rStyle w:val="Noklusjumarindkopasfonts1"/>
          <w:rFonts w:ascii="Arial" w:hAnsi="Arial" w:cs="Arial"/>
          <w:sz w:val="22"/>
          <w:szCs w:val="22"/>
        </w:rPr>
        <w:t xml:space="preserve"> platībā</w:t>
      </w:r>
      <w:r>
        <w:rPr>
          <w:rFonts w:ascii="Arial" w:hAnsi="Arial" w:cs="Arial"/>
          <w:color w:val="000000"/>
          <w:sz w:val="22"/>
          <w:szCs w:val="22"/>
          <w:lang w:eastAsia="lv-LV"/>
        </w:rPr>
        <w:t xml:space="preserve">, turpmāk – </w:t>
      </w:r>
      <w:r>
        <w:rPr>
          <w:rFonts w:ascii="Arial" w:hAnsi="Arial" w:cs="Arial"/>
          <w:i/>
          <w:color w:val="000000"/>
          <w:sz w:val="22"/>
          <w:szCs w:val="22"/>
          <w:lang w:eastAsia="lv-LV"/>
        </w:rPr>
        <w:t>Nomas objekts,</w:t>
      </w:r>
      <w:r>
        <w:rPr>
          <w:rFonts w:ascii="Arial" w:hAnsi="Arial" w:cs="Arial"/>
          <w:color w:val="000000"/>
          <w:sz w:val="22"/>
          <w:szCs w:val="22"/>
          <w:lang w:eastAsia="lv-LV"/>
        </w:rPr>
        <w:t xml:space="preserve"> nomu</w:t>
      </w:r>
      <w:r>
        <w:rPr>
          <w:rFonts w:ascii="Arial" w:hAnsi="Arial" w:cs="Arial"/>
          <w:i/>
          <w:color w:val="000000"/>
          <w:sz w:val="22"/>
          <w:szCs w:val="22"/>
          <w:lang w:eastAsia="lv-LV"/>
        </w:rPr>
        <w:t xml:space="preserve"> </w:t>
      </w:r>
      <w:r w:rsidRPr="00D018F3">
        <w:rPr>
          <w:rFonts w:ascii="Arial" w:hAnsi="Arial" w:cs="Arial"/>
          <w:color w:val="000000"/>
          <w:sz w:val="22"/>
          <w:szCs w:val="22"/>
          <w:lang w:eastAsia="lv-LV"/>
        </w:rPr>
        <w:t>pirmaj</w:t>
      </w:r>
      <w:r>
        <w:rPr>
          <w:rFonts w:ascii="Arial" w:hAnsi="Arial" w:cs="Arial"/>
          <w:color w:val="000000"/>
          <w:sz w:val="22"/>
          <w:szCs w:val="22"/>
          <w:lang w:eastAsia="lv-LV"/>
        </w:rPr>
        <w:t>ā</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w:t>
      </w:r>
      <w:r>
        <w:rPr>
          <w:rFonts w:ascii="Arial" w:hAnsi="Arial" w:cs="Arial"/>
          <w:b/>
          <w:bCs/>
          <w:color w:val="000000"/>
          <w:sz w:val="22"/>
          <w:szCs w:val="22"/>
          <w:lang w:eastAsia="lv-LV"/>
        </w:rPr>
        <w:t>ā</w:t>
      </w:r>
      <w:r w:rsidRPr="00D018F3">
        <w:rPr>
          <w:rFonts w:ascii="Arial" w:hAnsi="Arial" w:cs="Arial"/>
          <w:b/>
          <w:bCs/>
          <w:color w:val="000000"/>
          <w:sz w:val="22"/>
          <w:szCs w:val="22"/>
          <w:lang w:eastAsia="lv-LV"/>
        </w:rPr>
        <w:t xml:space="preserve"> nomas tiesību izsol</w:t>
      </w:r>
      <w:r>
        <w:rPr>
          <w:rFonts w:ascii="Arial" w:hAnsi="Arial" w:cs="Arial"/>
          <w:b/>
          <w:bCs/>
          <w:color w:val="000000"/>
          <w:sz w:val="22"/>
          <w:szCs w:val="22"/>
          <w:lang w:eastAsia="lv-LV"/>
        </w:rPr>
        <w:t>ē</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65DD5744" w14:textId="77777777" w:rsidR="00B26D98" w:rsidRPr="00D018F3" w:rsidRDefault="00B26D98" w:rsidP="00B26D98">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7769ABE8" w14:textId="77777777" w:rsidR="00B26D98" w:rsidRPr="00D018F3" w:rsidRDefault="00B26D98" w:rsidP="00B26D9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BF4EC2D" w14:textId="77777777" w:rsidR="00B26D98" w:rsidRPr="00D018F3" w:rsidRDefault="00B26D98" w:rsidP="00B26D9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Pretendents ir iepazinies ar izsoles noteikumiem, tai skaitā visiem tā pielikumiem, to saturu, atzīst to par pareizu, saprotamu un atbilstošu un tam piekrīt</w:t>
      </w:r>
      <w:r>
        <w:rPr>
          <w:rFonts w:ascii="Arial" w:hAnsi="Arial" w:cs="Arial"/>
          <w:color w:val="000000"/>
          <w:sz w:val="22"/>
          <w:szCs w:val="22"/>
          <w:lang w:eastAsia="lv-LV"/>
        </w:rPr>
        <w:t>;</w:t>
      </w:r>
      <w:r w:rsidRPr="00D018F3">
        <w:rPr>
          <w:rFonts w:ascii="Arial" w:hAnsi="Arial" w:cs="Arial"/>
          <w:color w:val="000000"/>
          <w:sz w:val="22"/>
          <w:szCs w:val="22"/>
          <w:lang w:eastAsia="lv-LV"/>
        </w:rPr>
        <w:t xml:space="preserve"> </w:t>
      </w:r>
    </w:p>
    <w:p w14:paraId="6E154ECA" w14:textId="77777777" w:rsidR="00B26D98" w:rsidRDefault="00B26D98" w:rsidP="00B26D98">
      <w:pPr>
        <w:numPr>
          <w:ilvl w:val="0"/>
          <w:numId w:val="1"/>
        </w:numPr>
        <w:ind w:left="567" w:hanging="567"/>
        <w:jc w:val="both"/>
        <w:rPr>
          <w:rFonts w:ascii="Arial" w:hAnsi="Arial" w:cs="Arial"/>
          <w:color w:val="000000"/>
          <w:sz w:val="22"/>
          <w:szCs w:val="22"/>
          <w:lang w:eastAsia="lv-LV"/>
        </w:rPr>
      </w:pPr>
      <w:r>
        <w:rPr>
          <w:rFonts w:ascii="Arial" w:hAnsi="Arial" w:cs="Arial"/>
          <w:sz w:val="22"/>
          <w:szCs w:val="22"/>
        </w:rPr>
        <w:t xml:space="preserve">uz pieteikuma iesniegšanas dienu </w:t>
      </w:r>
      <w:r w:rsidRPr="006E2D61">
        <w:rPr>
          <w:rFonts w:ascii="Arial" w:hAnsi="Arial" w:cs="Arial"/>
          <w:sz w:val="22"/>
          <w:szCs w:val="22"/>
        </w:rPr>
        <w:t xml:space="preserve">attiecībā uz nomas tiesību pretendentu nav konstatēti apstākļi, kas noteikti </w:t>
      </w:r>
      <w:r w:rsidRPr="006E2D61">
        <w:rPr>
          <w:rFonts w:ascii="Arial" w:hAnsi="Arial" w:cs="Arial"/>
          <w:color w:val="000000"/>
          <w:sz w:val="22"/>
          <w:szCs w:val="22"/>
        </w:rPr>
        <w:t xml:space="preserve">Ministru kabineta </w:t>
      </w:r>
      <w:r>
        <w:rPr>
          <w:rFonts w:ascii="Arial" w:hAnsi="Arial" w:cs="Arial"/>
          <w:color w:val="000000"/>
          <w:sz w:val="22"/>
          <w:szCs w:val="22"/>
        </w:rPr>
        <w:t>20.02.2018</w:t>
      </w:r>
      <w:r w:rsidRPr="006E2D61">
        <w:rPr>
          <w:rFonts w:ascii="Arial" w:hAnsi="Arial" w:cs="Arial"/>
          <w:color w:val="000000"/>
          <w:sz w:val="22"/>
          <w:szCs w:val="22"/>
        </w:rPr>
        <w:t xml:space="preserve"> noteikumu Nr.</w:t>
      </w:r>
      <w:r>
        <w:rPr>
          <w:rFonts w:ascii="Arial" w:hAnsi="Arial" w:cs="Arial"/>
          <w:color w:val="000000"/>
          <w:sz w:val="22"/>
          <w:szCs w:val="22"/>
        </w:rPr>
        <w:t>97</w:t>
      </w:r>
      <w:r w:rsidRPr="006E2D61">
        <w:rPr>
          <w:rFonts w:ascii="Arial" w:hAnsi="Arial" w:cs="Arial"/>
          <w:color w:val="000000"/>
          <w:sz w:val="22"/>
          <w:szCs w:val="22"/>
        </w:rPr>
        <w:t xml:space="preserve"> “Publiskas personas </w:t>
      </w:r>
      <w:r>
        <w:rPr>
          <w:rFonts w:ascii="Arial" w:hAnsi="Arial" w:cs="Arial"/>
          <w:color w:val="000000"/>
          <w:sz w:val="22"/>
          <w:szCs w:val="22"/>
        </w:rPr>
        <w:t>mantas iznomāšanas</w:t>
      </w:r>
      <w:r w:rsidRPr="006E2D61">
        <w:rPr>
          <w:rFonts w:ascii="Arial" w:hAnsi="Arial" w:cs="Arial"/>
          <w:color w:val="000000"/>
          <w:sz w:val="22"/>
          <w:szCs w:val="22"/>
        </w:rPr>
        <w:t xml:space="preserve"> noteikumi” </w:t>
      </w:r>
      <w:r>
        <w:rPr>
          <w:rFonts w:ascii="Arial" w:hAnsi="Arial" w:cs="Arial"/>
          <w:color w:val="000000"/>
          <w:sz w:val="22"/>
          <w:szCs w:val="22"/>
        </w:rPr>
        <w:t>14</w:t>
      </w:r>
      <w:r w:rsidRPr="006E2D61">
        <w:rPr>
          <w:rFonts w:ascii="Arial" w:hAnsi="Arial" w:cs="Arial"/>
          <w:color w:val="000000"/>
          <w:sz w:val="22"/>
          <w:szCs w:val="22"/>
        </w:rPr>
        <w:t xml:space="preserve">. un </w:t>
      </w:r>
      <w:r>
        <w:rPr>
          <w:rFonts w:ascii="Arial" w:hAnsi="Arial" w:cs="Arial"/>
          <w:color w:val="000000"/>
          <w:sz w:val="22"/>
          <w:szCs w:val="22"/>
        </w:rPr>
        <w:t>15</w:t>
      </w:r>
      <w:r w:rsidRPr="006E2D61">
        <w:rPr>
          <w:rFonts w:ascii="Arial" w:hAnsi="Arial" w:cs="Arial"/>
          <w:color w:val="000000"/>
          <w:sz w:val="22"/>
          <w:szCs w:val="22"/>
        </w:rPr>
        <w:t>.punktā</w:t>
      </w:r>
      <w:r>
        <w:rPr>
          <w:rFonts w:ascii="Arial" w:hAnsi="Arial" w:cs="Arial"/>
          <w:color w:val="000000"/>
          <w:sz w:val="22"/>
          <w:szCs w:val="22"/>
        </w:rPr>
        <w:t>;</w:t>
      </w:r>
    </w:p>
    <w:p w14:paraId="427C906C" w14:textId="77777777" w:rsidR="00B26D98" w:rsidRPr="003D2983" w:rsidRDefault="00B26D98" w:rsidP="00B26D9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FBD4E95" w14:textId="77777777" w:rsidR="00B26D98" w:rsidRPr="00D018F3" w:rsidRDefault="00B26D98" w:rsidP="00B26D9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5C7C91AE" w14:textId="77777777" w:rsidR="00B26D98" w:rsidRDefault="00B26D98" w:rsidP="00B26D9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31ED9B1A" w14:textId="77777777" w:rsidR="00B26D98" w:rsidRPr="00A94D57" w:rsidRDefault="00B26D98" w:rsidP="00B26D98">
      <w:pPr>
        <w:numPr>
          <w:ilvl w:val="0"/>
          <w:numId w:val="1"/>
        </w:numPr>
        <w:ind w:left="567" w:hanging="567"/>
        <w:jc w:val="both"/>
        <w:rPr>
          <w:rFonts w:ascii="Arial" w:hAnsi="Arial" w:cs="Arial"/>
          <w:sz w:val="22"/>
          <w:szCs w:val="22"/>
          <w:lang w:eastAsia="lv-LV"/>
        </w:rPr>
      </w:pPr>
      <w:r w:rsidRPr="00A94D57">
        <w:rPr>
          <w:rFonts w:ascii="Arial" w:eastAsia="Calibri" w:hAnsi="Arial" w:cs="Arial"/>
          <w:sz w:val="22"/>
          <w:szCs w:val="22"/>
        </w:rPr>
        <w:t>Īpašumā uzstādītās iekārtas neradīs tehnoloģisku ietekmi un traucējumus uz Pašvaldības skatu tornī izvietotajām iekārtām, kā arī negatīvu ietekmi uz vidi un iedzīvotāju veselību;</w:t>
      </w:r>
    </w:p>
    <w:p w14:paraId="0363F497" w14:textId="77777777" w:rsidR="00B26D98" w:rsidRPr="00A94D57" w:rsidRDefault="00B26D98" w:rsidP="00B26D98">
      <w:pPr>
        <w:pStyle w:val="Textbody"/>
        <w:numPr>
          <w:ilvl w:val="0"/>
          <w:numId w:val="2"/>
        </w:numPr>
        <w:ind w:left="567" w:hanging="567"/>
        <w:contextualSpacing/>
        <w:jc w:val="both"/>
        <w:rPr>
          <w:rFonts w:ascii="Arial" w:hAnsi="Arial" w:cs="Arial"/>
          <w:sz w:val="22"/>
          <w:szCs w:val="22"/>
          <w:lang w:val="lv-LV"/>
        </w:rPr>
      </w:pPr>
      <w:r w:rsidRPr="00A94D57">
        <w:rPr>
          <w:rFonts w:ascii="Arial" w:eastAsia="Calibri" w:hAnsi="Arial" w:cs="Arial"/>
          <w:sz w:val="22"/>
          <w:szCs w:val="22"/>
          <w:lang w:val="lv-LV"/>
        </w:rPr>
        <w:t xml:space="preserve">ierīkojot un apkalpojot </w:t>
      </w:r>
      <w:r w:rsidRPr="00A94D57">
        <w:rPr>
          <w:rStyle w:val="Noklusjumarindkopasfonts1"/>
          <w:rFonts w:ascii="Arial" w:hAnsi="Arial" w:cs="Arial"/>
          <w:sz w:val="22"/>
          <w:szCs w:val="22"/>
          <w:lang w:val="lv-LV"/>
        </w:rPr>
        <w:t>mobilās telekomunikāciju bāzes staciju</w:t>
      </w:r>
      <w:bookmarkStart w:id="2" w:name="_Hlk173500299"/>
      <w:r w:rsidRPr="00A94D57">
        <w:rPr>
          <w:rStyle w:val="Noklusjumarindkopasfonts1"/>
          <w:rFonts w:ascii="Arial" w:hAnsi="Arial" w:cs="Arial"/>
          <w:sz w:val="22"/>
          <w:szCs w:val="22"/>
          <w:lang w:val="lv-LV"/>
        </w:rPr>
        <w:t xml:space="preserve">, tiks </w:t>
      </w:r>
      <w:r w:rsidRPr="00A94D57">
        <w:rPr>
          <w:rFonts w:ascii="Arial" w:eastAsia="Calibri" w:hAnsi="Arial" w:cs="Arial"/>
          <w:sz w:val="22"/>
          <w:szCs w:val="22"/>
          <w:lang w:val="lv-LV"/>
        </w:rPr>
        <w:t>ievērotas 16.10.2018 Ministru kabineta noteikumu Nr.637 “Elektromagnētiskā lauka iedarbības uz iedzīvotājiem novērtēšanas un ierobežošanas noteikumi” prasības</w:t>
      </w:r>
      <w:bookmarkEnd w:id="2"/>
      <w:r>
        <w:rPr>
          <w:rFonts w:ascii="Arial" w:eastAsia="Calibri" w:hAnsi="Arial" w:cs="Arial"/>
          <w:sz w:val="22"/>
          <w:szCs w:val="22"/>
          <w:lang w:val="lv-LV"/>
        </w:rPr>
        <w:t>;</w:t>
      </w:r>
    </w:p>
    <w:p w14:paraId="2CAAE48D" w14:textId="77777777" w:rsidR="00B26D98" w:rsidRPr="00A94D57" w:rsidRDefault="00B26D98" w:rsidP="00B26D98">
      <w:pPr>
        <w:numPr>
          <w:ilvl w:val="0"/>
          <w:numId w:val="1"/>
        </w:numPr>
        <w:ind w:left="567" w:hanging="567"/>
        <w:jc w:val="both"/>
        <w:rPr>
          <w:rFonts w:ascii="Arial" w:hAnsi="Arial" w:cs="Arial"/>
          <w:sz w:val="22"/>
          <w:szCs w:val="22"/>
          <w:lang w:eastAsia="lv-LV"/>
        </w:rPr>
      </w:pPr>
      <w:r w:rsidRPr="00A94D57">
        <w:rPr>
          <w:rFonts w:ascii="Arial" w:hAnsi="Arial" w:cs="Arial"/>
          <w:sz w:val="22"/>
          <w:szCs w:val="22"/>
        </w:rPr>
        <w:t>P</w:t>
      </w:r>
      <w:r w:rsidRPr="00A94D57">
        <w:rPr>
          <w:rFonts w:ascii="Arial" w:hAnsi="Arial" w:cs="Arial"/>
          <w:sz w:val="22"/>
          <w:szCs w:val="22"/>
          <w:lang w:eastAsia="lv-LV"/>
        </w:rPr>
        <w:t>retendents piekrīt nest</w:t>
      </w:r>
      <w:r w:rsidRPr="00A94D57">
        <w:rPr>
          <w:rFonts w:ascii="Arial" w:eastAsia="Calibri" w:hAnsi="Arial" w:cs="Arial"/>
          <w:sz w:val="22"/>
          <w:szCs w:val="22"/>
        </w:rPr>
        <w:t xml:space="preserve"> pilnu materiālo un juridisko atbildību par savām darbībām, kā arī par iespējamiem zaudējumiem apkārtējai videi, Pašvaldībai vai trešajām personām, ko varētu nodarīt pretendenta uzstādītā un izmantotā aparatūra;</w:t>
      </w:r>
    </w:p>
    <w:p w14:paraId="330EC8B2" w14:textId="77777777" w:rsidR="00B26D98" w:rsidRPr="00F51FFE" w:rsidRDefault="00B26D98" w:rsidP="00B26D98">
      <w:pPr>
        <w:numPr>
          <w:ilvl w:val="0"/>
          <w:numId w:val="1"/>
        </w:numPr>
        <w:ind w:left="567" w:hanging="567"/>
        <w:jc w:val="both"/>
        <w:rPr>
          <w:rFonts w:ascii="Arial" w:hAnsi="Arial" w:cs="Arial"/>
          <w:sz w:val="22"/>
          <w:szCs w:val="22"/>
          <w:lang w:eastAsia="lv-LV"/>
        </w:rPr>
      </w:pPr>
      <w:r w:rsidRPr="00F51FFE">
        <w:rPr>
          <w:rFonts w:ascii="Arial" w:hAnsi="Arial" w:cs="Arial"/>
          <w:sz w:val="22"/>
          <w:szCs w:val="22"/>
        </w:rPr>
        <w:t>P</w:t>
      </w:r>
      <w:r w:rsidRPr="00F51FFE">
        <w:rPr>
          <w:rFonts w:ascii="Arial" w:eastAsia="Calibri" w:hAnsi="Arial" w:cs="Arial"/>
          <w:sz w:val="22"/>
          <w:szCs w:val="22"/>
        </w:rPr>
        <w:t xml:space="preserve">retendents ir informēts, ka Pašvaldība pēc nomas izsoles, bet pirms nomas līguma noslēgšanas, sagatavos “Specifiskā atbalsta mērķa 5.4.3. “Pasākumi biotopu un sugu aizsardzības labvēlīga statusa atjaunošanai” 5.4.3.2. pasākuma “Kompleksu  apsaimniekošanas pasākumu īstenošana </w:t>
      </w:r>
      <w:proofErr w:type="spellStart"/>
      <w:r w:rsidRPr="00F51FFE">
        <w:rPr>
          <w:rFonts w:ascii="Arial" w:eastAsia="Calibri" w:hAnsi="Arial" w:cs="Arial"/>
          <w:sz w:val="22"/>
          <w:szCs w:val="22"/>
        </w:rPr>
        <w:t>Natura</w:t>
      </w:r>
      <w:proofErr w:type="spellEnd"/>
      <w:r w:rsidRPr="00F51FFE">
        <w:rPr>
          <w:rFonts w:ascii="Arial" w:eastAsia="Calibri" w:hAnsi="Arial" w:cs="Arial"/>
          <w:sz w:val="22"/>
          <w:szCs w:val="22"/>
        </w:rPr>
        <w:t xml:space="preserve"> 2000 teritorijās” izmaksu-ieguvumu analīzi (turpmāk – Izmaksu – ieguvumu analīze; pieejama: https://www.varam.gov.lv/lv/kompleksu-apsaimniekosanas-pasakumu-istenosana-natura-2000-teritorijas sadaļā “Izmaksu un ieguvumu analīze un tās aizpildīšanas metodika”), kuru iesniegs Centrālā finanšu un līgumu aģentūrā (turpmāk – CFLA). Ja saskaņojums no CFLA netiks saņemts, Pašvaldība patur tiesības nomas procedūru pārtraukt;</w:t>
      </w:r>
    </w:p>
    <w:p w14:paraId="5936157A" w14:textId="77777777" w:rsidR="00B26D98" w:rsidRPr="00F51FFE" w:rsidRDefault="00B26D98" w:rsidP="00B26D98">
      <w:pPr>
        <w:numPr>
          <w:ilvl w:val="0"/>
          <w:numId w:val="1"/>
        </w:numPr>
        <w:ind w:left="567" w:hanging="567"/>
        <w:jc w:val="both"/>
        <w:rPr>
          <w:rFonts w:ascii="Arial" w:hAnsi="Arial" w:cs="Arial"/>
          <w:sz w:val="22"/>
          <w:szCs w:val="22"/>
          <w:lang w:eastAsia="lv-LV"/>
        </w:rPr>
      </w:pPr>
      <w:r w:rsidRPr="00F51FFE">
        <w:rPr>
          <w:rFonts w:ascii="Arial" w:hAnsi="Arial" w:cs="Arial"/>
          <w:sz w:val="22"/>
          <w:szCs w:val="22"/>
          <w:lang w:eastAsia="lv-LV"/>
        </w:rPr>
        <w:t>P</w:t>
      </w:r>
      <w:r w:rsidRPr="00F51FFE">
        <w:rPr>
          <w:rFonts w:ascii="Arial" w:hAnsi="Arial" w:cs="Arial"/>
          <w:sz w:val="22"/>
          <w:szCs w:val="22"/>
        </w:rPr>
        <w:t>retendents piekrīt, ka elektromagnētiskā lauka starojuma kontrolmērījumu par saviem līdzekļiem organizē Pašvaldība pēc informācijas par iekārtu uzstādīšanu saņemšanas no Pretendenta;</w:t>
      </w:r>
    </w:p>
    <w:p w14:paraId="0AE2C7BC" w14:textId="77777777" w:rsidR="00B26D98" w:rsidRPr="00F51FFE" w:rsidRDefault="00B26D98" w:rsidP="00B26D98">
      <w:pPr>
        <w:numPr>
          <w:ilvl w:val="0"/>
          <w:numId w:val="1"/>
        </w:numPr>
        <w:ind w:left="567" w:hanging="567"/>
        <w:jc w:val="both"/>
        <w:rPr>
          <w:rFonts w:ascii="Arial" w:hAnsi="Arial" w:cs="Arial"/>
          <w:sz w:val="22"/>
          <w:szCs w:val="22"/>
          <w:lang w:eastAsia="lv-LV"/>
        </w:rPr>
      </w:pPr>
      <w:r w:rsidRPr="00F51FFE">
        <w:rPr>
          <w:rFonts w:ascii="Arial" w:hAnsi="Arial" w:cs="Arial"/>
          <w:sz w:val="22"/>
          <w:szCs w:val="22"/>
          <w:lang w:eastAsia="lv-LV"/>
        </w:rPr>
        <w:t>P</w:t>
      </w:r>
      <w:r w:rsidRPr="00F51FFE">
        <w:rPr>
          <w:rFonts w:ascii="Arial" w:hAnsi="Arial" w:cs="Arial"/>
          <w:sz w:val="22"/>
          <w:szCs w:val="22"/>
        </w:rPr>
        <w:t>retendents ir informēts un piekrīt, ka Pašvaldība patur tiesības pārtraukt nomas līguma darbību, ja nomnieks nesasniegs regulējumā noteiktās droša elektromagnētiskā lauka starojuma normas, šādā gadījumā uzstādītās iekārtas nomniekam jādemontē par saviem līdzekļiem, kā arī Pašvaldība nekādus iekārtu uzstādīšanas un demontēšanas procesā radušos izdevumus nomniekam nekompensē;</w:t>
      </w:r>
    </w:p>
    <w:p w14:paraId="391525AE" w14:textId="77777777" w:rsidR="00B26D98" w:rsidRPr="00F51FFE" w:rsidRDefault="00B26D98" w:rsidP="00B26D98">
      <w:pPr>
        <w:pStyle w:val="ListParagraph"/>
        <w:numPr>
          <w:ilvl w:val="0"/>
          <w:numId w:val="1"/>
        </w:numPr>
        <w:ind w:left="567" w:hanging="567"/>
        <w:jc w:val="both"/>
        <w:rPr>
          <w:rFonts w:ascii="Arial" w:hAnsi="Arial" w:cs="Arial"/>
          <w:sz w:val="22"/>
          <w:szCs w:val="22"/>
          <w:lang w:eastAsia="lv-LV"/>
        </w:rPr>
      </w:pPr>
      <w:r w:rsidRPr="00F51FFE">
        <w:rPr>
          <w:rFonts w:ascii="Arial" w:eastAsia="Calibri" w:hAnsi="Arial" w:cs="Arial"/>
          <w:sz w:val="22"/>
          <w:szCs w:val="22"/>
        </w:rPr>
        <w:t xml:space="preserve">Pretendents piekrīt par saviem līdzekļiem organizēt </w:t>
      </w:r>
      <w:proofErr w:type="spellStart"/>
      <w:r w:rsidRPr="00F51FFE">
        <w:rPr>
          <w:rFonts w:ascii="Arial" w:eastAsia="Calibri" w:hAnsi="Arial" w:cs="Arial"/>
          <w:sz w:val="22"/>
          <w:szCs w:val="22"/>
        </w:rPr>
        <w:t>elektropieslēguma</w:t>
      </w:r>
      <w:proofErr w:type="spellEnd"/>
      <w:r w:rsidRPr="00F51FFE">
        <w:rPr>
          <w:rFonts w:ascii="Arial" w:eastAsia="Calibri" w:hAnsi="Arial" w:cs="Arial"/>
          <w:sz w:val="22"/>
          <w:szCs w:val="22"/>
        </w:rPr>
        <w:t xml:space="preserve"> izbūvi līdz nomas objektam pa esošā kabeļa vietu, paredzot </w:t>
      </w:r>
      <w:proofErr w:type="spellStart"/>
      <w:r w:rsidRPr="00F51FFE">
        <w:rPr>
          <w:rFonts w:ascii="Arial" w:eastAsia="Calibri" w:hAnsi="Arial" w:cs="Arial"/>
          <w:sz w:val="22"/>
          <w:szCs w:val="22"/>
        </w:rPr>
        <w:t>elektropievadam</w:t>
      </w:r>
      <w:proofErr w:type="spellEnd"/>
      <w:r w:rsidRPr="00F51FFE">
        <w:rPr>
          <w:rFonts w:ascii="Arial" w:eastAsia="Calibri" w:hAnsi="Arial" w:cs="Arial"/>
          <w:sz w:val="22"/>
          <w:szCs w:val="22"/>
        </w:rPr>
        <w:t xml:space="preserve"> </w:t>
      </w:r>
      <w:proofErr w:type="spellStart"/>
      <w:r w:rsidRPr="00F51FFE">
        <w:rPr>
          <w:rFonts w:ascii="Arial" w:eastAsia="Calibri" w:hAnsi="Arial" w:cs="Arial"/>
          <w:sz w:val="22"/>
          <w:szCs w:val="22"/>
        </w:rPr>
        <w:t>elektrojaudu</w:t>
      </w:r>
      <w:proofErr w:type="spellEnd"/>
      <w:r w:rsidRPr="00F51FFE">
        <w:rPr>
          <w:rFonts w:ascii="Arial" w:eastAsia="Calibri" w:hAnsi="Arial" w:cs="Arial"/>
          <w:sz w:val="22"/>
          <w:szCs w:val="22"/>
        </w:rPr>
        <w:t xml:space="preserve"> rezervi un atsevišķu elektroenerģijas </w:t>
      </w:r>
      <w:proofErr w:type="spellStart"/>
      <w:r w:rsidRPr="00F51FFE">
        <w:rPr>
          <w:rFonts w:ascii="Arial" w:eastAsia="Calibri" w:hAnsi="Arial" w:cs="Arial"/>
          <w:sz w:val="22"/>
          <w:szCs w:val="22"/>
        </w:rPr>
        <w:t>kontroluzskaiti</w:t>
      </w:r>
      <w:proofErr w:type="spellEnd"/>
      <w:r w:rsidRPr="00F51FFE">
        <w:rPr>
          <w:rFonts w:ascii="Arial" w:eastAsia="Calibri" w:hAnsi="Arial" w:cs="Arial"/>
          <w:sz w:val="22"/>
          <w:szCs w:val="22"/>
        </w:rPr>
        <w:t xml:space="preserve"> Pašvaldības apsaimniekotā skatu torņa vajadzībām</w:t>
      </w:r>
      <w:r>
        <w:rPr>
          <w:rFonts w:ascii="Arial" w:eastAsia="Calibri" w:hAnsi="Arial" w:cs="Arial"/>
          <w:sz w:val="22"/>
          <w:szCs w:val="22"/>
        </w:rPr>
        <w:t>;</w:t>
      </w:r>
    </w:p>
    <w:p w14:paraId="7B534864" w14:textId="77777777" w:rsidR="00B26D98" w:rsidRPr="00F51FFE" w:rsidRDefault="00B26D98" w:rsidP="00B26D98">
      <w:pPr>
        <w:pStyle w:val="ListParagraph"/>
        <w:numPr>
          <w:ilvl w:val="0"/>
          <w:numId w:val="1"/>
        </w:numPr>
        <w:ind w:left="567" w:hanging="567"/>
        <w:jc w:val="both"/>
        <w:rPr>
          <w:rFonts w:ascii="Arial" w:hAnsi="Arial" w:cs="Arial"/>
          <w:sz w:val="22"/>
          <w:szCs w:val="22"/>
          <w:lang w:eastAsia="lv-LV"/>
        </w:rPr>
      </w:pPr>
      <w:r w:rsidRPr="00F51FFE">
        <w:rPr>
          <w:rFonts w:ascii="Arial" w:eastAsia="Calibri" w:hAnsi="Arial" w:cs="Arial"/>
          <w:sz w:val="22"/>
          <w:szCs w:val="22"/>
        </w:rPr>
        <w:t xml:space="preserve">Pretendents ir informēts un piekrīt, ka nomas līguma termiņam beidzoties vai pārtraucot tā darbību pirms termiņa, </w:t>
      </w:r>
      <w:r w:rsidRPr="00F51FFE">
        <w:rPr>
          <w:rFonts w:ascii="Arial" w:hAnsi="Arial" w:cs="Arial"/>
          <w:sz w:val="22"/>
          <w:szCs w:val="22"/>
        </w:rPr>
        <w:t xml:space="preserve">izbūvētais </w:t>
      </w:r>
      <w:proofErr w:type="spellStart"/>
      <w:r w:rsidRPr="00F51FFE">
        <w:rPr>
          <w:rFonts w:ascii="Arial" w:hAnsi="Arial" w:cs="Arial"/>
          <w:sz w:val="22"/>
          <w:szCs w:val="22"/>
        </w:rPr>
        <w:t>elektropieslēgums</w:t>
      </w:r>
      <w:proofErr w:type="spellEnd"/>
      <w:r w:rsidRPr="00F51FFE">
        <w:rPr>
          <w:rFonts w:ascii="Arial" w:hAnsi="Arial" w:cs="Arial"/>
          <w:sz w:val="22"/>
          <w:szCs w:val="22"/>
        </w:rPr>
        <w:t xml:space="preserve"> paliek iznomātāja nepārtrauktā lietošanā un valdījumā</w:t>
      </w:r>
      <w:r>
        <w:rPr>
          <w:rFonts w:ascii="Arial" w:hAnsi="Arial" w:cs="Arial"/>
          <w:sz w:val="22"/>
          <w:szCs w:val="22"/>
        </w:rPr>
        <w:t>;</w:t>
      </w:r>
      <w:r w:rsidRPr="00F51FFE">
        <w:rPr>
          <w:rFonts w:ascii="Arial" w:eastAsia="Calibri" w:hAnsi="Arial" w:cs="Arial"/>
          <w:sz w:val="22"/>
          <w:szCs w:val="22"/>
        </w:rPr>
        <w:t xml:space="preserve"> </w:t>
      </w:r>
    </w:p>
    <w:p w14:paraId="450D2FC5" w14:textId="77777777" w:rsidR="00B26D98" w:rsidRPr="00D018F3" w:rsidRDefault="00B26D98" w:rsidP="00B26D98">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w:t>
      </w:r>
      <w:r w:rsidRPr="00CC4C39">
        <w:rPr>
          <w:rFonts w:ascii="Arial" w:hAnsi="Arial" w:cs="Arial"/>
          <w:sz w:val="22"/>
          <w:szCs w:val="22"/>
        </w:rPr>
        <w:t>retendent</w:t>
      </w:r>
      <w:r>
        <w:rPr>
          <w:rFonts w:ascii="Arial" w:hAnsi="Arial" w:cs="Arial"/>
          <w:sz w:val="22"/>
          <w:szCs w:val="22"/>
        </w:rPr>
        <w:t>s piekrīt</w:t>
      </w:r>
      <w:r w:rsidRPr="00CC4C39">
        <w:rPr>
          <w:rFonts w:ascii="Arial" w:hAnsi="Arial" w:cs="Arial"/>
          <w:sz w:val="22"/>
          <w:szCs w:val="22"/>
        </w:rPr>
        <w:t xml:space="preserve">, ka iznomātājs kā </w:t>
      </w:r>
      <w:proofErr w:type="spellStart"/>
      <w:r w:rsidRPr="00CC4C39">
        <w:rPr>
          <w:rFonts w:ascii="Arial" w:hAnsi="Arial" w:cs="Arial"/>
          <w:sz w:val="22"/>
          <w:szCs w:val="22"/>
        </w:rPr>
        <w:t>kredītinformācijas</w:t>
      </w:r>
      <w:proofErr w:type="spellEnd"/>
      <w:r w:rsidRPr="00CC4C39">
        <w:rPr>
          <w:rFonts w:ascii="Arial" w:hAnsi="Arial" w:cs="Arial"/>
          <w:sz w:val="22"/>
          <w:szCs w:val="22"/>
        </w:rPr>
        <w:t xml:space="preserve"> lietotājs ir tiesīgs pieprasīt un saņemt </w:t>
      </w:r>
      <w:proofErr w:type="spellStart"/>
      <w:r w:rsidRPr="00CC4C39">
        <w:rPr>
          <w:rFonts w:ascii="Arial" w:hAnsi="Arial" w:cs="Arial"/>
          <w:sz w:val="22"/>
          <w:szCs w:val="22"/>
        </w:rPr>
        <w:t>kredītinformāciju</w:t>
      </w:r>
      <w:proofErr w:type="spellEnd"/>
      <w:r w:rsidRPr="00CC4C39">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25EE73C2" w14:textId="77777777" w:rsidR="00B26D98" w:rsidRPr="00D018F3" w:rsidRDefault="00B26D98" w:rsidP="00B26D9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7DB8F20" w14:textId="77777777" w:rsidR="00B26D98" w:rsidRPr="00A94D57" w:rsidRDefault="00B26D98" w:rsidP="00B26D9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D0E9A90" w14:textId="77777777" w:rsidR="00B26D98" w:rsidRPr="00D018F3" w:rsidRDefault="00B26D98" w:rsidP="00B26D98">
      <w:pPr>
        <w:jc w:val="both"/>
        <w:rPr>
          <w:rFonts w:ascii="Arial" w:hAnsi="Arial" w:cs="Arial"/>
          <w:color w:val="000000"/>
          <w:sz w:val="22"/>
          <w:szCs w:val="22"/>
          <w:lang w:eastAsia="lv-LV"/>
        </w:rPr>
      </w:pPr>
    </w:p>
    <w:p w14:paraId="444C5B48" w14:textId="77777777" w:rsidR="00B26D98" w:rsidRPr="00D018F3" w:rsidRDefault="00B26D98" w:rsidP="00B26D98">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4056B23F" w14:textId="77777777" w:rsidR="00B26D98" w:rsidRPr="00D018F3" w:rsidRDefault="00B26D98" w:rsidP="00B26D98">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5900F39A" w14:textId="77777777" w:rsidR="00B26D98" w:rsidRPr="00D018F3" w:rsidRDefault="00B26D98" w:rsidP="00B26D9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148E372F" w14:textId="77777777" w:rsidR="00B26D98" w:rsidRPr="00D018F3" w:rsidRDefault="00B26D98" w:rsidP="00B26D98">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2EE7D08E" w14:textId="77777777" w:rsidR="00B26D98" w:rsidRPr="00D018F3" w:rsidRDefault="00B26D98" w:rsidP="00B26D9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0E38A032" w14:textId="77777777" w:rsidR="00B26D98" w:rsidRPr="00D018F3" w:rsidRDefault="00B26D98" w:rsidP="00B26D98">
      <w:pPr>
        <w:jc w:val="both"/>
        <w:rPr>
          <w:rFonts w:ascii="Arial" w:hAnsi="Arial" w:cs="Arial"/>
          <w:color w:val="000000"/>
          <w:sz w:val="22"/>
          <w:szCs w:val="22"/>
          <w:lang w:eastAsia="lv-LV"/>
        </w:rPr>
      </w:pPr>
    </w:p>
    <w:p w14:paraId="2D665204" w14:textId="77777777" w:rsidR="00B26D98" w:rsidRPr="00D018F3" w:rsidRDefault="00B26D98" w:rsidP="00B26D98">
      <w:pPr>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4965319A" w14:textId="77777777" w:rsidR="00B26D98" w:rsidRPr="00D018F3" w:rsidRDefault="00B26D98" w:rsidP="00B26D98">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A2CCC18" w14:textId="77777777" w:rsidR="00B26D98" w:rsidRPr="00D018F3" w:rsidRDefault="00B26D98" w:rsidP="00B26D98">
      <w:pPr>
        <w:jc w:val="both"/>
        <w:rPr>
          <w:rFonts w:ascii="Arial" w:hAnsi="Arial" w:cs="Arial"/>
          <w:color w:val="000000"/>
          <w:sz w:val="22"/>
          <w:szCs w:val="22"/>
          <w:lang w:eastAsia="lv-LV"/>
        </w:rPr>
      </w:pPr>
    </w:p>
    <w:p w14:paraId="339E84D1" w14:textId="77777777" w:rsidR="00B26D98" w:rsidRPr="00D018F3" w:rsidRDefault="00B26D98" w:rsidP="00B26D9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635A266E" w14:textId="77777777" w:rsidR="00B26D98" w:rsidRPr="00D018F3" w:rsidRDefault="00B26D98" w:rsidP="00B26D98">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bookmarkEnd w:id="0"/>
    <w:p w14:paraId="7A8AE4FC" w14:textId="2AE732E8" w:rsidR="004633AE" w:rsidRPr="00B26D98" w:rsidRDefault="004633AE" w:rsidP="00B26D98">
      <w:pPr>
        <w:spacing w:after="160" w:line="259" w:lineRule="auto"/>
        <w:rPr>
          <w:rFonts w:ascii="Arial" w:hAnsi="Arial" w:cs="Arial"/>
          <w:b/>
          <w:bCs/>
          <w:iCs/>
          <w:sz w:val="22"/>
          <w:szCs w:val="22"/>
          <w:lang w:eastAsia="lv-LV"/>
        </w:rPr>
      </w:pPr>
    </w:p>
    <w:sectPr w:rsidR="004633AE" w:rsidRPr="00B26D98" w:rsidSect="00B26D9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40B02" w14:textId="77777777" w:rsidR="00627BE8" w:rsidRDefault="00627BE8" w:rsidP="00B26D98">
      <w:r>
        <w:separator/>
      </w:r>
    </w:p>
  </w:endnote>
  <w:endnote w:type="continuationSeparator" w:id="0">
    <w:p w14:paraId="425798C4" w14:textId="77777777" w:rsidR="00627BE8" w:rsidRDefault="00627BE8" w:rsidP="00B2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62B0C" w14:textId="77777777" w:rsidR="00B26D98" w:rsidRDefault="00B26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884135"/>
      <w:docPartObj>
        <w:docPartGallery w:val="Page Numbers (Bottom of Page)"/>
        <w:docPartUnique/>
      </w:docPartObj>
    </w:sdtPr>
    <w:sdtEndPr>
      <w:rPr>
        <w:noProof/>
      </w:rPr>
    </w:sdtEndPr>
    <w:sdtContent>
      <w:p w14:paraId="40103057" w14:textId="5A27D021" w:rsidR="00B26D98" w:rsidRDefault="00B26D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598F7A" w14:textId="77777777" w:rsidR="00B26D98" w:rsidRDefault="00B26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CBF34" w14:textId="77777777" w:rsidR="00B26D98" w:rsidRDefault="00B26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75D56" w14:textId="77777777" w:rsidR="00627BE8" w:rsidRDefault="00627BE8" w:rsidP="00B26D98">
      <w:r>
        <w:separator/>
      </w:r>
    </w:p>
  </w:footnote>
  <w:footnote w:type="continuationSeparator" w:id="0">
    <w:p w14:paraId="2FE376BF" w14:textId="77777777" w:rsidR="00627BE8" w:rsidRDefault="00627BE8" w:rsidP="00B2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807C" w14:textId="77777777" w:rsidR="00B26D98" w:rsidRDefault="00B26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80E6" w14:textId="77777777" w:rsidR="00B26D98" w:rsidRDefault="00B26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609F" w14:textId="77777777" w:rsidR="00B26D98" w:rsidRDefault="00B26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DFA2CDE"/>
    <w:multiLevelType w:val="multilevel"/>
    <w:tmpl w:val="0426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5015660">
    <w:abstractNumId w:val="0"/>
  </w:num>
  <w:num w:numId="2" w16cid:durableId="1553614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FD9"/>
    <w:rsid w:val="004633AE"/>
    <w:rsid w:val="005D6A49"/>
    <w:rsid w:val="00627BE8"/>
    <w:rsid w:val="007F5FD9"/>
    <w:rsid w:val="00AD302B"/>
    <w:rsid w:val="00B26D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6177A6A1"/>
  <w15:chartTrackingRefBased/>
  <w15:docId w15:val="{7323F0DC-2C6B-4BDC-A60A-438B6680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D98"/>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6D98"/>
    <w:pPr>
      <w:ind w:left="720"/>
      <w:contextualSpacing/>
    </w:pPr>
  </w:style>
  <w:style w:type="paragraph" w:customStyle="1" w:styleId="Textbody">
    <w:name w:val="Text body"/>
    <w:basedOn w:val="Normal"/>
    <w:rsid w:val="00B26D98"/>
    <w:pPr>
      <w:suppressAutoHyphens/>
      <w:autoSpaceDN w:val="0"/>
    </w:pPr>
    <w:rPr>
      <w:kern w:val="3"/>
      <w:sz w:val="28"/>
      <w:szCs w:val="20"/>
      <w:lang w:val="en-GB" w:eastAsia="zh-CN"/>
    </w:rPr>
  </w:style>
  <w:style w:type="character" w:customStyle="1" w:styleId="Noklusjumarindkopasfonts1">
    <w:name w:val="Noklusējuma rindkopas fonts1"/>
    <w:rsid w:val="00B26D98"/>
  </w:style>
  <w:style w:type="paragraph" w:styleId="Header">
    <w:name w:val="header"/>
    <w:basedOn w:val="Normal"/>
    <w:link w:val="HeaderChar"/>
    <w:uiPriority w:val="99"/>
    <w:unhideWhenUsed/>
    <w:rsid w:val="00B26D98"/>
    <w:pPr>
      <w:tabs>
        <w:tab w:val="center" w:pos="4153"/>
        <w:tab w:val="right" w:pos="8306"/>
      </w:tabs>
    </w:pPr>
  </w:style>
  <w:style w:type="character" w:customStyle="1" w:styleId="HeaderChar">
    <w:name w:val="Header Char"/>
    <w:basedOn w:val="DefaultParagraphFont"/>
    <w:link w:val="Header"/>
    <w:uiPriority w:val="99"/>
    <w:rsid w:val="00B26D98"/>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26D98"/>
    <w:pPr>
      <w:tabs>
        <w:tab w:val="center" w:pos="4153"/>
        <w:tab w:val="right" w:pos="8306"/>
      </w:tabs>
    </w:pPr>
  </w:style>
  <w:style w:type="character" w:customStyle="1" w:styleId="FooterChar">
    <w:name w:val="Footer Char"/>
    <w:basedOn w:val="DefaultParagraphFont"/>
    <w:link w:val="Footer"/>
    <w:uiPriority w:val="99"/>
    <w:rsid w:val="00B26D98"/>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3961</Words>
  <Characters>2258</Characters>
  <Application>Microsoft Office Word</Application>
  <DocSecurity>0</DocSecurity>
  <Lines>18</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2024-10-30T14:25:00Z</dcterms:created>
  <dcterms:modified xsi:type="dcterms:W3CDTF">2024-10-30T14:26:00Z</dcterms:modified>
</cp:coreProperties>
</file>